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A3718C" w:rsidP="00A3718C">
      <w:r>
        <w:t>NEET 2015</w:t>
      </w:r>
    </w:p>
    <w:p w:rsidR="00A3718C" w:rsidRDefault="00A3718C" w:rsidP="00A3718C">
      <w:pPr>
        <w:pStyle w:val="ListParagraph"/>
        <w:numPr>
          <w:ilvl w:val="0"/>
          <w:numId w:val="2"/>
        </w:numPr>
      </w:pPr>
      <w:r>
        <w:t xml:space="preserve">During biological nitrogen fixation, inactivation of </w:t>
      </w:r>
      <w:proofErr w:type="spellStart"/>
      <w:r>
        <w:t>nitrogenase</w:t>
      </w:r>
      <w:proofErr w:type="spellEnd"/>
      <w:r>
        <w:t xml:space="preserve"> by oxygen poisoning is prevented by</w:t>
      </w:r>
    </w:p>
    <w:p w:rsidR="00A3718C" w:rsidRDefault="00072E91" w:rsidP="00A3718C">
      <w:pPr>
        <w:pStyle w:val="ListParagraph"/>
        <w:numPr>
          <w:ilvl w:val="0"/>
          <w:numId w:val="4"/>
        </w:numPr>
      </w:pPr>
      <w:proofErr w:type="spellStart"/>
      <w:r>
        <w:t>Legha</w:t>
      </w:r>
      <w:r w:rsidR="00A3718C">
        <w:t>emoglobin</w:t>
      </w:r>
      <w:proofErr w:type="spellEnd"/>
    </w:p>
    <w:p w:rsidR="00A3718C" w:rsidRDefault="00A3718C" w:rsidP="00A3718C">
      <w:pPr>
        <w:pStyle w:val="ListParagraph"/>
        <w:numPr>
          <w:ilvl w:val="0"/>
          <w:numId w:val="4"/>
        </w:numPr>
      </w:pPr>
      <w:proofErr w:type="spellStart"/>
      <w:r>
        <w:t>Xanthophylls</w:t>
      </w:r>
      <w:proofErr w:type="spellEnd"/>
    </w:p>
    <w:p w:rsidR="00A3718C" w:rsidRDefault="00A3718C" w:rsidP="00A3718C">
      <w:pPr>
        <w:pStyle w:val="ListParagraph"/>
        <w:numPr>
          <w:ilvl w:val="0"/>
          <w:numId w:val="4"/>
        </w:numPr>
      </w:pPr>
      <w:r>
        <w:t>Carotene</w:t>
      </w:r>
    </w:p>
    <w:p w:rsidR="00072E91" w:rsidRDefault="00A3718C" w:rsidP="00072E91">
      <w:pPr>
        <w:pStyle w:val="ListParagraph"/>
        <w:numPr>
          <w:ilvl w:val="0"/>
          <w:numId w:val="4"/>
        </w:numPr>
      </w:pPr>
      <w:r>
        <w:t>Cytochrome</w:t>
      </w:r>
    </w:p>
    <w:p w:rsidR="00072E91" w:rsidRDefault="00072E91" w:rsidP="00072E91">
      <w:pPr>
        <w:ind w:left="1080"/>
      </w:pPr>
      <w:r>
        <w:t xml:space="preserve">Answer- </w:t>
      </w:r>
      <w:r w:rsidRPr="00072E91">
        <w:t>a.</w:t>
      </w:r>
      <w:r w:rsidRPr="00072E91">
        <w:tab/>
      </w:r>
      <w:proofErr w:type="spellStart"/>
      <w:r w:rsidRPr="00072E91">
        <w:t>Leghemoglobin</w:t>
      </w:r>
      <w:proofErr w:type="spellEnd"/>
    </w:p>
    <w:p w:rsidR="00072E91" w:rsidRDefault="00072E91" w:rsidP="00072E91">
      <w:pPr>
        <w:ind w:left="1080"/>
      </w:pPr>
      <w:r>
        <w:t xml:space="preserve">Leg- </w:t>
      </w:r>
      <w:proofErr w:type="spellStart"/>
      <w:r>
        <w:t>haemoglobin</w:t>
      </w:r>
      <w:proofErr w:type="spellEnd"/>
      <w:r>
        <w:t xml:space="preserve"> is a pink </w:t>
      </w:r>
      <w:proofErr w:type="spellStart"/>
      <w:r>
        <w:t>coloured</w:t>
      </w:r>
      <w:proofErr w:type="spellEnd"/>
      <w:r>
        <w:t xml:space="preserve"> pigment which is vital for biological nitrogen fixation. This pigment acts as an oxygen scavenger which creates a favorable anaerobic environment for the proper functioning of </w:t>
      </w:r>
      <w:proofErr w:type="spellStart"/>
      <w:r>
        <w:t>Nitrogenase</w:t>
      </w:r>
      <w:proofErr w:type="spellEnd"/>
      <w:r>
        <w:t xml:space="preserve"> enzyme which actually fixes the atmospheric nitrogen by converting it to ammonia.</w:t>
      </w:r>
    </w:p>
    <w:p w:rsidR="00072E91" w:rsidRDefault="00072E91" w:rsidP="00072E91">
      <w:pPr>
        <w:ind w:left="1080"/>
      </w:pPr>
      <w:r>
        <w:t>[</w:t>
      </w:r>
      <w:r>
        <w:t>Refer page 203; Section 12.6.2</w:t>
      </w:r>
      <w:r>
        <w:t>]</w:t>
      </w:r>
    </w:p>
    <w:p w:rsidR="00A3718C" w:rsidRDefault="00A3718C" w:rsidP="00A3718C">
      <w:pPr>
        <w:pStyle w:val="ListParagraph"/>
        <w:numPr>
          <w:ilvl w:val="0"/>
          <w:numId w:val="2"/>
        </w:numPr>
      </w:pPr>
      <w:r>
        <w:t>Minerals known to be required in large amounts for plant growth include</w:t>
      </w:r>
    </w:p>
    <w:p w:rsidR="00A3718C" w:rsidRDefault="0076057B" w:rsidP="00A3718C">
      <w:pPr>
        <w:pStyle w:val="ListParagraph"/>
        <w:numPr>
          <w:ilvl w:val="0"/>
          <w:numId w:val="5"/>
        </w:numPr>
      </w:pPr>
      <w:r>
        <w:t xml:space="preserve">Phosphorus, potassium, </w:t>
      </w:r>
      <w:proofErr w:type="spellStart"/>
      <w:r>
        <w:t>sulphur</w:t>
      </w:r>
      <w:proofErr w:type="spellEnd"/>
      <w:r w:rsidR="00B273EE">
        <w:t>, calcium</w:t>
      </w:r>
    </w:p>
    <w:p w:rsidR="00B273EE" w:rsidRDefault="00B273EE" w:rsidP="00A3718C">
      <w:pPr>
        <w:pStyle w:val="ListParagraph"/>
        <w:numPr>
          <w:ilvl w:val="0"/>
          <w:numId w:val="5"/>
        </w:numPr>
      </w:pPr>
      <w:r>
        <w:t>Calcium, magnesium, manganese, copper</w:t>
      </w:r>
    </w:p>
    <w:p w:rsidR="00B273EE" w:rsidRDefault="00B273EE" w:rsidP="00A3718C">
      <w:pPr>
        <w:pStyle w:val="ListParagraph"/>
        <w:numPr>
          <w:ilvl w:val="0"/>
          <w:numId w:val="5"/>
        </w:numPr>
      </w:pPr>
      <w:r>
        <w:t>Potassium, phosphorus, selenium, boron</w:t>
      </w:r>
    </w:p>
    <w:p w:rsidR="00B273EE" w:rsidRDefault="00B273EE" w:rsidP="00A3718C">
      <w:pPr>
        <w:pStyle w:val="ListParagraph"/>
        <w:numPr>
          <w:ilvl w:val="0"/>
          <w:numId w:val="5"/>
        </w:numPr>
      </w:pPr>
      <w:r>
        <w:t xml:space="preserve">Magnesium, </w:t>
      </w:r>
      <w:proofErr w:type="spellStart"/>
      <w:r>
        <w:t>sulphur</w:t>
      </w:r>
      <w:proofErr w:type="spellEnd"/>
      <w:r>
        <w:t>, iron, zinc</w:t>
      </w:r>
    </w:p>
    <w:p w:rsidR="00072E91" w:rsidRDefault="00072E91" w:rsidP="00072E91">
      <w:pPr>
        <w:ind w:left="1080"/>
      </w:pPr>
      <w:r>
        <w:t xml:space="preserve">Answer- </w:t>
      </w:r>
      <w:r w:rsidRPr="00072E91">
        <w:t>a.</w:t>
      </w:r>
      <w:r w:rsidRPr="00072E91">
        <w:tab/>
        <w:t xml:space="preserve">Phosphorus, potassium, </w:t>
      </w:r>
      <w:proofErr w:type="spellStart"/>
      <w:r w:rsidRPr="00072E91">
        <w:t>sulphur</w:t>
      </w:r>
      <w:proofErr w:type="spellEnd"/>
      <w:r w:rsidRPr="00072E91">
        <w:t>, calcium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92"/>
        <w:gridCol w:w="2692"/>
      </w:tblGrid>
      <w:tr w:rsidR="00072E91" w:rsidTr="005B17D4">
        <w:trPr>
          <w:trHeight w:val="499"/>
        </w:trPr>
        <w:tc>
          <w:tcPr>
            <w:tcW w:w="2692" w:type="dxa"/>
          </w:tcPr>
          <w:p w:rsidR="00072E91" w:rsidRDefault="00072E91" w:rsidP="00072E91">
            <w:r>
              <w:t>Macronutrients</w:t>
            </w:r>
          </w:p>
        </w:tc>
        <w:tc>
          <w:tcPr>
            <w:tcW w:w="2692" w:type="dxa"/>
          </w:tcPr>
          <w:p w:rsidR="00072E91" w:rsidRDefault="00072E91" w:rsidP="00072E91">
            <w:r>
              <w:t>Micronutrients</w:t>
            </w:r>
          </w:p>
        </w:tc>
      </w:tr>
      <w:tr w:rsidR="00072E91" w:rsidTr="005B17D4">
        <w:trPr>
          <w:trHeight w:val="528"/>
        </w:trPr>
        <w:tc>
          <w:tcPr>
            <w:tcW w:w="2692" w:type="dxa"/>
          </w:tcPr>
          <w:p w:rsidR="00072E91" w:rsidRDefault="005B17D4" w:rsidP="00072E91">
            <w:r>
              <w:t>Carbon</w:t>
            </w:r>
          </w:p>
        </w:tc>
        <w:tc>
          <w:tcPr>
            <w:tcW w:w="2692" w:type="dxa"/>
          </w:tcPr>
          <w:p w:rsidR="00072E91" w:rsidRDefault="005B17D4" w:rsidP="00072E91">
            <w:r>
              <w:t>Iron</w:t>
            </w:r>
          </w:p>
        </w:tc>
      </w:tr>
      <w:tr w:rsidR="00072E91" w:rsidTr="005B17D4">
        <w:trPr>
          <w:trHeight w:val="499"/>
        </w:trPr>
        <w:tc>
          <w:tcPr>
            <w:tcW w:w="2692" w:type="dxa"/>
          </w:tcPr>
          <w:p w:rsidR="00072E91" w:rsidRDefault="005B17D4" w:rsidP="00072E91">
            <w:r>
              <w:t>Hydrogen</w:t>
            </w:r>
          </w:p>
        </w:tc>
        <w:tc>
          <w:tcPr>
            <w:tcW w:w="2692" w:type="dxa"/>
          </w:tcPr>
          <w:p w:rsidR="00072E91" w:rsidRDefault="005B17D4" w:rsidP="00072E91">
            <w:r>
              <w:t>Manganese</w:t>
            </w:r>
          </w:p>
        </w:tc>
      </w:tr>
      <w:tr w:rsidR="00072E91" w:rsidTr="005B17D4">
        <w:trPr>
          <w:trHeight w:val="528"/>
        </w:trPr>
        <w:tc>
          <w:tcPr>
            <w:tcW w:w="2692" w:type="dxa"/>
          </w:tcPr>
          <w:p w:rsidR="00072E91" w:rsidRDefault="005B17D4" w:rsidP="00072E91">
            <w:r>
              <w:t>Oxygen</w:t>
            </w:r>
          </w:p>
        </w:tc>
        <w:tc>
          <w:tcPr>
            <w:tcW w:w="2692" w:type="dxa"/>
          </w:tcPr>
          <w:p w:rsidR="00072E91" w:rsidRDefault="005B17D4" w:rsidP="00072E91">
            <w:r>
              <w:t>Copper</w:t>
            </w:r>
          </w:p>
        </w:tc>
      </w:tr>
      <w:tr w:rsidR="00072E91" w:rsidTr="005B17D4">
        <w:trPr>
          <w:trHeight w:val="499"/>
        </w:trPr>
        <w:tc>
          <w:tcPr>
            <w:tcW w:w="2692" w:type="dxa"/>
          </w:tcPr>
          <w:p w:rsidR="00072E91" w:rsidRDefault="005B17D4" w:rsidP="00072E91">
            <w:r>
              <w:t>Nitrogen</w:t>
            </w:r>
          </w:p>
        </w:tc>
        <w:tc>
          <w:tcPr>
            <w:tcW w:w="2692" w:type="dxa"/>
          </w:tcPr>
          <w:p w:rsidR="00072E91" w:rsidRDefault="005B17D4" w:rsidP="00072E91">
            <w:r>
              <w:t>Molybdenum</w:t>
            </w:r>
          </w:p>
        </w:tc>
      </w:tr>
      <w:tr w:rsidR="00072E91" w:rsidTr="005B17D4">
        <w:trPr>
          <w:trHeight w:val="528"/>
        </w:trPr>
        <w:tc>
          <w:tcPr>
            <w:tcW w:w="2692" w:type="dxa"/>
          </w:tcPr>
          <w:p w:rsidR="00072E91" w:rsidRDefault="005B17D4" w:rsidP="00072E91">
            <w:r>
              <w:t>Phosphorous</w:t>
            </w:r>
          </w:p>
        </w:tc>
        <w:tc>
          <w:tcPr>
            <w:tcW w:w="2692" w:type="dxa"/>
          </w:tcPr>
          <w:p w:rsidR="00072E91" w:rsidRDefault="005B17D4" w:rsidP="00072E91">
            <w:r>
              <w:t>Zinc</w:t>
            </w:r>
          </w:p>
        </w:tc>
      </w:tr>
      <w:tr w:rsidR="00072E91" w:rsidTr="005B17D4">
        <w:trPr>
          <w:trHeight w:val="528"/>
        </w:trPr>
        <w:tc>
          <w:tcPr>
            <w:tcW w:w="2692" w:type="dxa"/>
          </w:tcPr>
          <w:p w:rsidR="00072E91" w:rsidRDefault="005B17D4" w:rsidP="00072E91">
            <w:proofErr w:type="spellStart"/>
            <w:r>
              <w:t>Sulphur</w:t>
            </w:r>
            <w:proofErr w:type="spellEnd"/>
          </w:p>
        </w:tc>
        <w:tc>
          <w:tcPr>
            <w:tcW w:w="2692" w:type="dxa"/>
          </w:tcPr>
          <w:p w:rsidR="00072E91" w:rsidRDefault="005B17D4" w:rsidP="00072E91">
            <w:r>
              <w:t>Boron</w:t>
            </w:r>
          </w:p>
        </w:tc>
      </w:tr>
      <w:tr w:rsidR="00072E91" w:rsidTr="005B17D4">
        <w:trPr>
          <w:trHeight w:val="528"/>
        </w:trPr>
        <w:tc>
          <w:tcPr>
            <w:tcW w:w="2692" w:type="dxa"/>
          </w:tcPr>
          <w:p w:rsidR="00072E91" w:rsidRDefault="005B17D4" w:rsidP="00072E91">
            <w:r>
              <w:t>Potassium</w:t>
            </w:r>
          </w:p>
        </w:tc>
        <w:tc>
          <w:tcPr>
            <w:tcW w:w="2692" w:type="dxa"/>
          </w:tcPr>
          <w:p w:rsidR="00072E91" w:rsidRDefault="005B17D4" w:rsidP="00072E91">
            <w:r>
              <w:t>Chlorine</w:t>
            </w:r>
          </w:p>
        </w:tc>
      </w:tr>
      <w:tr w:rsidR="005B17D4" w:rsidTr="005B17D4">
        <w:trPr>
          <w:trHeight w:val="528"/>
        </w:trPr>
        <w:tc>
          <w:tcPr>
            <w:tcW w:w="2692" w:type="dxa"/>
          </w:tcPr>
          <w:p w:rsidR="005B17D4" w:rsidRDefault="005B17D4" w:rsidP="00072E91">
            <w:r>
              <w:t>Calcium</w:t>
            </w:r>
          </w:p>
        </w:tc>
        <w:tc>
          <w:tcPr>
            <w:tcW w:w="2692" w:type="dxa"/>
          </w:tcPr>
          <w:p w:rsidR="005B17D4" w:rsidRDefault="005B17D4" w:rsidP="00072E91">
            <w:r>
              <w:t>Nickel</w:t>
            </w:r>
          </w:p>
        </w:tc>
      </w:tr>
      <w:tr w:rsidR="005B17D4" w:rsidTr="005B17D4">
        <w:trPr>
          <w:trHeight w:val="528"/>
        </w:trPr>
        <w:tc>
          <w:tcPr>
            <w:tcW w:w="2692" w:type="dxa"/>
          </w:tcPr>
          <w:p w:rsidR="005B17D4" w:rsidRDefault="005B17D4" w:rsidP="00072E91">
            <w:r>
              <w:t>Magnesium</w:t>
            </w:r>
          </w:p>
        </w:tc>
        <w:tc>
          <w:tcPr>
            <w:tcW w:w="2692" w:type="dxa"/>
          </w:tcPr>
          <w:p w:rsidR="005B17D4" w:rsidRDefault="005B17D4" w:rsidP="00072E91"/>
        </w:tc>
      </w:tr>
    </w:tbl>
    <w:p w:rsidR="005B17D4" w:rsidRDefault="005B17D4" w:rsidP="005B17D4">
      <w:pPr>
        <w:ind w:left="720"/>
      </w:pPr>
      <w:r>
        <w:t>Refer page 196; Section 12.2.1 [NCERT 2021-22]</w:t>
      </w:r>
    </w:p>
    <w:p w:rsidR="00A3718C" w:rsidRDefault="00A3718C" w:rsidP="00A3718C">
      <w:r>
        <w:lastRenderedPageBreak/>
        <w:t>AIPMT 2014</w:t>
      </w:r>
    </w:p>
    <w:p w:rsidR="00A3718C" w:rsidRDefault="00A3718C" w:rsidP="00A3718C">
      <w:pPr>
        <w:pStyle w:val="ListParagraph"/>
        <w:numPr>
          <w:ilvl w:val="0"/>
          <w:numId w:val="2"/>
        </w:numPr>
      </w:pPr>
      <w:r>
        <w:t>Deficiency symptoms of nitrogen and potassium are visible first in:</w:t>
      </w:r>
    </w:p>
    <w:p w:rsidR="00B273EE" w:rsidRDefault="00B273EE" w:rsidP="00B273EE">
      <w:pPr>
        <w:pStyle w:val="ListParagraph"/>
        <w:numPr>
          <w:ilvl w:val="0"/>
          <w:numId w:val="6"/>
        </w:numPr>
      </w:pPr>
      <w:r>
        <w:t>Senescent leaves</w:t>
      </w:r>
    </w:p>
    <w:p w:rsidR="00B273EE" w:rsidRDefault="00B273EE" w:rsidP="00B273EE">
      <w:pPr>
        <w:pStyle w:val="ListParagraph"/>
        <w:numPr>
          <w:ilvl w:val="0"/>
          <w:numId w:val="6"/>
        </w:numPr>
      </w:pPr>
      <w:r>
        <w:t>Young leaves</w:t>
      </w:r>
    </w:p>
    <w:p w:rsidR="00B273EE" w:rsidRDefault="00B273EE" w:rsidP="00B273EE">
      <w:pPr>
        <w:pStyle w:val="ListParagraph"/>
        <w:numPr>
          <w:ilvl w:val="0"/>
          <w:numId w:val="6"/>
        </w:numPr>
      </w:pPr>
      <w:r>
        <w:t>Roots</w:t>
      </w:r>
    </w:p>
    <w:p w:rsidR="005B17D4" w:rsidRDefault="00B273EE" w:rsidP="005B17D4">
      <w:pPr>
        <w:pStyle w:val="ListParagraph"/>
        <w:numPr>
          <w:ilvl w:val="0"/>
          <w:numId w:val="6"/>
        </w:numPr>
      </w:pPr>
      <w:r>
        <w:t xml:space="preserve">Buds </w:t>
      </w:r>
    </w:p>
    <w:p w:rsidR="005B17D4" w:rsidRDefault="005B17D4" w:rsidP="005B17D4">
      <w:pPr>
        <w:ind w:left="1080"/>
      </w:pPr>
      <w:r>
        <w:t xml:space="preserve">Answer- </w:t>
      </w:r>
      <w:r w:rsidRPr="005B17D4">
        <w:t>a.</w:t>
      </w:r>
      <w:r w:rsidRPr="005B17D4">
        <w:tab/>
        <w:t>Senescent leaves</w:t>
      </w:r>
      <w:r>
        <w:t xml:space="preserve"> </w:t>
      </w:r>
    </w:p>
    <w:p w:rsidR="005B17D4" w:rsidRDefault="005B17D4" w:rsidP="005B17D4">
      <w:pPr>
        <w:ind w:left="1080"/>
      </w:pPr>
      <w:r w:rsidRPr="005B17D4">
        <w:t>Mobility of an element determines whether its deficiency would affect the younger leaves and parts of the plant or the older leaves and more mature parts.</w:t>
      </w:r>
      <w:r>
        <w:t xml:space="preserve"> The </w:t>
      </w:r>
      <w:proofErr w:type="gramStart"/>
      <w:r>
        <w:t>deficiency in mobile elements tend</w:t>
      </w:r>
      <w:proofErr w:type="gramEnd"/>
      <w:r>
        <w:t xml:space="preserve"> to cause deficiency in older leaves first, as opposed to deficiency in immobile elements which cause deficiency in younger leaves first.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078"/>
        <w:gridCol w:w="2880"/>
      </w:tblGrid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Mobile elements: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r>
              <w:t>Immobile elements:</w:t>
            </w: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Nitrogen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r>
              <w:t>Calcium</w:t>
            </w: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Potassium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r>
              <w:t>Copper</w:t>
            </w: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Chlorine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proofErr w:type="spellStart"/>
            <w:r>
              <w:t>Sulphur</w:t>
            </w:r>
            <w:proofErr w:type="spellEnd"/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Phosphorous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r>
              <w:t>Iron</w:t>
            </w: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 xml:space="preserve">Sodium 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  <w:r>
              <w:t>Boron</w:t>
            </w: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Zinc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Magnesium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</w:p>
        </w:tc>
      </w:tr>
      <w:tr w:rsidR="005B17D4" w:rsidTr="005B17D4">
        <w:tc>
          <w:tcPr>
            <w:tcW w:w="3078" w:type="dxa"/>
          </w:tcPr>
          <w:p w:rsidR="005B17D4" w:rsidRDefault="005B17D4" w:rsidP="003C6EE9">
            <w:pPr>
              <w:jc w:val="both"/>
            </w:pPr>
            <w:r>
              <w:t>Molybdenum</w:t>
            </w:r>
          </w:p>
        </w:tc>
        <w:tc>
          <w:tcPr>
            <w:tcW w:w="2880" w:type="dxa"/>
          </w:tcPr>
          <w:p w:rsidR="005B17D4" w:rsidRDefault="005B17D4" w:rsidP="003C6EE9">
            <w:pPr>
              <w:jc w:val="both"/>
            </w:pPr>
          </w:p>
        </w:tc>
      </w:tr>
    </w:tbl>
    <w:p w:rsidR="005B17D4" w:rsidRDefault="005B17D4" w:rsidP="005B17D4">
      <w:pPr>
        <w:ind w:left="1080"/>
      </w:pPr>
      <w:r>
        <w:t>Refer page 198-199; Section 12.2.3 [NCERT 2021-22]</w:t>
      </w:r>
    </w:p>
    <w:p w:rsidR="005B17D4" w:rsidRDefault="005B17D4" w:rsidP="005B17D4">
      <w:pPr>
        <w:ind w:left="1080"/>
      </w:pPr>
    </w:p>
    <w:p w:rsidR="00A3718C" w:rsidRDefault="00A3718C" w:rsidP="00A3718C">
      <w:r>
        <w:t>AIPMT 2013</w:t>
      </w:r>
    </w:p>
    <w:p w:rsidR="00A3718C" w:rsidRDefault="00B273EE" w:rsidP="00A3718C">
      <w:pPr>
        <w:pStyle w:val="ListParagraph"/>
        <w:numPr>
          <w:ilvl w:val="0"/>
          <w:numId w:val="2"/>
        </w:numPr>
      </w:pPr>
      <w:r>
        <w:t>The first stable product of fixation of atmospheric nitrogen in leguminous plants is:</w:t>
      </w:r>
    </w:p>
    <w:p w:rsidR="00B273EE" w:rsidRDefault="00B273EE" w:rsidP="00B273EE">
      <w:pPr>
        <w:pStyle w:val="ListParagraph"/>
        <w:numPr>
          <w:ilvl w:val="0"/>
          <w:numId w:val="8"/>
        </w:numPr>
      </w:pPr>
      <w:r>
        <w:t>Ammonia</w:t>
      </w:r>
    </w:p>
    <w:p w:rsidR="00B273EE" w:rsidRDefault="00B273EE" w:rsidP="00B273EE">
      <w:pPr>
        <w:pStyle w:val="ListParagraph"/>
        <w:numPr>
          <w:ilvl w:val="0"/>
          <w:numId w:val="8"/>
        </w:numPr>
      </w:pPr>
      <w:r>
        <w:t>Nitrite</w:t>
      </w:r>
    </w:p>
    <w:p w:rsidR="00B273EE" w:rsidRDefault="00B273EE" w:rsidP="00B273EE">
      <w:pPr>
        <w:pStyle w:val="ListParagraph"/>
        <w:numPr>
          <w:ilvl w:val="0"/>
          <w:numId w:val="8"/>
        </w:numPr>
      </w:pPr>
      <w:r>
        <w:t>Glutamate</w:t>
      </w:r>
    </w:p>
    <w:p w:rsidR="00B273EE" w:rsidRPr="005B17D4" w:rsidRDefault="00B273EE" w:rsidP="00B273EE">
      <w:pPr>
        <w:pStyle w:val="ListParagraph"/>
        <w:numPr>
          <w:ilvl w:val="0"/>
          <w:numId w:val="8"/>
        </w:numPr>
      </w:pPr>
      <w:r>
        <w:t>NO</w:t>
      </w:r>
      <w:r w:rsidR="009F503B">
        <w:rPr>
          <w:vertAlign w:val="subscript"/>
        </w:rPr>
        <w:t>2</w:t>
      </w:r>
      <w:r w:rsidR="009F503B">
        <w:rPr>
          <w:vertAlign w:val="superscript"/>
        </w:rPr>
        <w:t>-</w:t>
      </w:r>
    </w:p>
    <w:p w:rsidR="005B17D4" w:rsidRDefault="005B17D4" w:rsidP="005B17D4">
      <w:pPr>
        <w:ind w:left="1080"/>
      </w:pPr>
      <w:r>
        <w:t xml:space="preserve">Answer- </w:t>
      </w:r>
      <w:r w:rsidR="00D85050" w:rsidRPr="00D85050">
        <w:t>a.</w:t>
      </w:r>
      <w:r w:rsidR="00D85050" w:rsidRPr="00D85050">
        <w:tab/>
        <w:t>Ammonia</w:t>
      </w:r>
      <w:r w:rsidR="00D85050">
        <w:t xml:space="preserve"> </w:t>
      </w:r>
    </w:p>
    <w:p w:rsidR="00D85050" w:rsidRDefault="00D85050" w:rsidP="00D85050">
      <w:pPr>
        <w:ind w:left="1080"/>
      </w:pPr>
      <w:proofErr w:type="spellStart"/>
      <w:proofErr w:type="gramStart"/>
      <w:r>
        <w:t>Nitrogenase</w:t>
      </w:r>
      <w:proofErr w:type="spellEnd"/>
      <w:r>
        <w:t xml:space="preserve"> enzyme</w:t>
      </w:r>
      <w:r>
        <w:t xml:space="preserve"> </w:t>
      </w:r>
      <w:proofErr w:type="spellStart"/>
      <w:r>
        <w:t>catalyses</w:t>
      </w:r>
      <w:proofErr w:type="spellEnd"/>
      <w:r>
        <w:t xml:space="preserve"> the con</w:t>
      </w:r>
      <w:r>
        <w:t xml:space="preserve">version of atmospheric nitrogen to ammonia which is </w:t>
      </w:r>
      <w:r>
        <w:t>the first stable product of nitrogen fixation.</w:t>
      </w:r>
      <w:proofErr w:type="gramEnd"/>
    </w:p>
    <w:p w:rsidR="00D85050" w:rsidRPr="009F503B" w:rsidRDefault="00D85050" w:rsidP="00D85050">
      <w:pPr>
        <w:ind w:left="1080"/>
      </w:pPr>
      <w:r>
        <w:t>Refer page 202; Section 12.6.2 [NCERT 2021-22]</w:t>
      </w:r>
    </w:p>
    <w:p w:rsidR="009F503B" w:rsidRDefault="009F503B" w:rsidP="009F503B">
      <w:pPr>
        <w:pStyle w:val="ListParagraph"/>
        <w:ind w:left="1440"/>
        <w:jc w:val="center"/>
      </w:pPr>
    </w:p>
    <w:p w:rsidR="00B273EE" w:rsidRDefault="00B273EE" w:rsidP="00A3718C">
      <w:pPr>
        <w:pStyle w:val="ListParagraph"/>
        <w:numPr>
          <w:ilvl w:val="0"/>
          <w:numId w:val="2"/>
        </w:numPr>
      </w:pPr>
      <w:r>
        <w:t xml:space="preserve">The most abundant intracellular </w:t>
      </w:r>
      <w:proofErr w:type="spellStart"/>
      <w:r>
        <w:t>cation</w:t>
      </w:r>
      <w:proofErr w:type="spellEnd"/>
      <w:r>
        <w:t xml:space="preserve"> is:</w:t>
      </w:r>
    </w:p>
    <w:p w:rsidR="009F503B" w:rsidRPr="009F503B" w:rsidRDefault="009F503B" w:rsidP="009F503B">
      <w:pPr>
        <w:pStyle w:val="ListParagraph"/>
        <w:numPr>
          <w:ilvl w:val="0"/>
          <w:numId w:val="9"/>
        </w:numPr>
      </w:pPr>
      <w:r>
        <w:t>Ca</w:t>
      </w:r>
      <w:r>
        <w:rPr>
          <w:vertAlign w:val="superscript"/>
        </w:rPr>
        <w:t>2+</w:t>
      </w:r>
    </w:p>
    <w:p w:rsidR="009F503B" w:rsidRPr="009F503B" w:rsidRDefault="009F503B" w:rsidP="009F503B">
      <w:pPr>
        <w:pStyle w:val="ListParagraph"/>
        <w:numPr>
          <w:ilvl w:val="0"/>
          <w:numId w:val="9"/>
        </w:numPr>
      </w:pPr>
      <w:r>
        <w:lastRenderedPageBreak/>
        <w:t>H</w:t>
      </w:r>
      <w:r>
        <w:rPr>
          <w:vertAlign w:val="superscript"/>
        </w:rPr>
        <w:t>+</w:t>
      </w:r>
    </w:p>
    <w:p w:rsidR="009F503B" w:rsidRPr="009F503B" w:rsidRDefault="009F503B" w:rsidP="009F503B">
      <w:pPr>
        <w:pStyle w:val="ListParagraph"/>
        <w:numPr>
          <w:ilvl w:val="0"/>
          <w:numId w:val="9"/>
        </w:numPr>
      </w:pPr>
      <w:r>
        <w:t>K</w:t>
      </w:r>
      <w:r>
        <w:rPr>
          <w:vertAlign w:val="superscript"/>
        </w:rPr>
        <w:t>+</w:t>
      </w:r>
    </w:p>
    <w:p w:rsidR="009F503B" w:rsidRDefault="009F503B" w:rsidP="009F503B">
      <w:pPr>
        <w:pStyle w:val="ListParagraph"/>
        <w:numPr>
          <w:ilvl w:val="0"/>
          <w:numId w:val="9"/>
        </w:numPr>
      </w:pPr>
      <w:r>
        <w:t>Na</w:t>
      </w:r>
      <w:r>
        <w:rPr>
          <w:vertAlign w:val="superscript"/>
        </w:rPr>
        <w:t>+</w:t>
      </w:r>
    </w:p>
    <w:p w:rsidR="00D85050" w:rsidRDefault="00D85050" w:rsidP="00D85050">
      <w:pPr>
        <w:ind w:left="1080"/>
      </w:pPr>
      <w:r>
        <w:t xml:space="preserve">Answer- </w:t>
      </w:r>
      <w:r w:rsidRPr="00D85050">
        <w:t>c.</w:t>
      </w:r>
      <w:r w:rsidRPr="00D85050">
        <w:tab/>
        <w:t>K</w:t>
      </w:r>
      <w:r w:rsidRPr="00D85050">
        <w:rPr>
          <w:vertAlign w:val="superscript"/>
        </w:rPr>
        <w:t>+</w:t>
      </w:r>
      <w:r>
        <w:t xml:space="preserve"> </w:t>
      </w:r>
    </w:p>
    <w:p w:rsidR="00B273EE" w:rsidRDefault="00B273EE" w:rsidP="00B273EE">
      <w:r>
        <w:t>AIPMT 2012</w:t>
      </w:r>
    </w:p>
    <w:p w:rsidR="00B273EE" w:rsidRDefault="00B273EE" w:rsidP="00B273EE">
      <w:pPr>
        <w:pStyle w:val="ListParagraph"/>
        <w:numPr>
          <w:ilvl w:val="0"/>
          <w:numId w:val="2"/>
        </w:numPr>
      </w:pPr>
      <w:r>
        <w:t>Which one of the following is the wrong statement?</w:t>
      </w:r>
    </w:p>
    <w:p w:rsidR="009F503B" w:rsidRDefault="009F503B" w:rsidP="009F503B">
      <w:pPr>
        <w:pStyle w:val="ListParagraph"/>
        <w:numPr>
          <w:ilvl w:val="0"/>
          <w:numId w:val="10"/>
        </w:numPr>
      </w:pPr>
      <w:r>
        <w:t xml:space="preserve">Anabaena and </w:t>
      </w:r>
      <w:proofErr w:type="spellStart"/>
      <w:r>
        <w:t>Nostoc</w:t>
      </w:r>
      <w:proofErr w:type="spellEnd"/>
      <w:r>
        <w:t xml:space="preserve"> are capable of fixing nitrogen in free-living </w:t>
      </w:r>
      <w:proofErr w:type="spellStart"/>
      <w:r>
        <w:t>statealso</w:t>
      </w:r>
      <w:proofErr w:type="spellEnd"/>
    </w:p>
    <w:p w:rsidR="009F503B" w:rsidRDefault="009F503B" w:rsidP="009F503B">
      <w:pPr>
        <w:pStyle w:val="ListParagraph"/>
        <w:numPr>
          <w:ilvl w:val="0"/>
          <w:numId w:val="10"/>
        </w:numPr>
      </w:pPr>
      <w:r>
        <w:t>Root nodule forming nitrogen fixers live as aerobes under free living conditions</w:t>
      </w:r>
    </w:p>
    <w:p w:rsidR="009F503B" w:rsidRDefault="009F503B" w:rsidP="009F503B">
      <w:pPr>
        <w:pStyle w:val="ListParagraph"/>
        <w:numPr>
          <w:ilvl w:val="0"/>
          <w:numId w:val="10"/>
        </w:numPr>
      </w:pPr>
      <w:r>
        <w:t>Phosphorus is a constituents of cell membranes, certain nucleic acids and all proteins</w:t>
      </w:r>
    </w:p>
    <w:p w:rsidR="009F503B" w:rsidRDefault="009F503B" w:rsidP="009F503B">
      <w:pPr>
        <w:pStyle w:val="ListParagraph"/>
        <w:numPr>
          <w:ilvl w:val="0"/>
          <w:numId w:val="10"/>
        </w:numPr>
      </w:pPr>
      <w:proofErr w:type="spellStart"/>
      <w:r>
        <w:t>Nitrosomonas</w:t>
      </w:r>
      <w:proofErr w:type="spellEnd"/>
      <w:r>
        <w:t xml:space="preserve"> and </w:t>
      </w:r>
      <w:proofErr w:type="spellStart"/>
      <w:r>
        <w:t>Nitrobacter</w:t>
      </w:r>
      <w:proofErr w:type="spellEnd"/>
      <w:r>
        <w:t xml:space="preserve"> are chemoautotrophs</w:t>
      </w:r>
    </w:p>
    <w:p w:rsidR="00D85050" w:rsidRDefault="00D85050" w:rsidP="00D85050">
      <w:pPr>
        <w:ind w:left="1080"/>
      </w:pPr>
      <w:r>
        <w:t xml:space="preserve">Answer- </w:t>
      </w:r>
      <w:r w:rsidRPr="00D85050">
        <w:t>c.</w:t>
      </w:r>
      <w:r w:rsidRPr="00D85050">
        <w:tab/>
        <w:t>Phosphorus is a constituents of cell membranes, certain nucleic acids and all proteins</w:t>
      </w:r>
      <w:r>
        <w:t xml:space="preserve"> </w:t>
      </w:r>
    </w:p>
    <w:p w:rsidR="00D85050" w:rsidRDefault="00D85050" w:rsidP="00D85050">
      <w:pPr>
        <w:ind w:left="1080"/>
      </w:pPr>
      <w:r>
        <w:t xml:space="preserve">Phosphorus is a </w:t>
      </w:r>
      <w:r>
        <w:t xml:space="preserve">constituent of cell membranes, certain </w:t>
      </w:r>
      <w:r>
        <w:t xml:space="preserve">proteins, all nucleic acids and </w:t>
      </w:r>
      <w:r>
        <w:t>nucleotides, and is required for all phosphorylation reactions.</w:t>
      </w:r>
    </w:p>
    <w:p w:rsidR="00D85050" w:rsidRDefault="00D85050" w:rsidP="00D85050">
      <w:pPr>
        <w:ind w:left="1080"/>
      </w:pPr>
      <w:r>
        <w:t>Refer page 197; Section 12.2.2 [NCERT 2021-22]</w:t>
      </w:r>
    </w:p>
    <w:p w:rsidR="009F503B" w:rsidRDefault="009F503B" w:rsidP="009F503B">
      <w:pPr>
        <w:pStyle w:val="ListParagraph"/>
        <w:ind w:left="1440"/>
      </w:pPr>
    </w:p>
    <w:p w:rsidR="009F503B" w:rsidRDefault="00B273EE" w:rsidP="009F503B">
      <w:pPr>
        <w:pStyle w:val="ListParagraph"/>
        <w:numPr>
          <w:ilvl w:val="0"/>
          <w:numId w:val="2"/>
        </w:numPr>
      </w:pPr>
      <w:r>
        <w:t>Best defined function of manganese in green plants is:</w:t>
      </w:r>
    </w:p>
    <w:p w:rsidR="009F503B" w:rsidRDefault="009F503B" w:rsidP="009F503B">
      <w:pPr>
        <w:pStyle w:val="ListParagraph"/>
        <w:numPr>
          <w:ilvl w:val="0"/>
          <w:numId w:val="12"/>
        </w:numPr>
      </w:pPr>
      <w:r>
        <w:t>Photolysis of water</w:t>
      </w:r>
    </w:p>
    <w:p w:rsidR="009F503B" w:rsidRDefault="009F503B" w:rsidP="009F503B">
      <w:pPr>
        <w:pStyle w:val="ListParagraph"/>
        <w:numPr>
          <w:ilvl w:val="0"/>
          <w:numId w:val="12"/>
        </w:numPr>
      </w:pPr>
      <w:r>
        <w:t>Calvin cycle</w:t>
      </w:r>
    </w:p>
    <w:p w:rsidR="009F503B" w:rsidRDefault="009F503B" w:rsidP="009F503B">
      <w:pPr>
        <w:pStyle w:val="ListParagraph"/>
        <w:numPr>
          <w:ilvl w:val="0"/>
          <w:numId w:val="12"/>
        </w:numPr>
      </w:pPr>
      <w:r>
        <w:t>Nitrogen fixation</w:t>
      </w:r>
    </w:p>
    <w:p w:rsidR="009F503B" w:rsidRDefault="009F503B" w:rsidP="009F503B">
      <w:pPr>
        <w:pStyle w:val="ListParagraph"/>
        <w:numPr>
          <w:ilvl w:val="0"/>
          <w:numId w:val="12"/>
        </w:numPr>
      </w:pPr>
      <w:r>
        <w:t xml:space="preserve">Water absorption </w:t>
      </w:r>
    </w:p>
    <w:p w:rsidR="009F503B" w:rsidRDefault="00D85050" w:rsidP="00D85050">
      <w:pPr>
        <w:ind w:left="1080"/>
      </w:pPr>
      <w:r>
        <w:t xml:space="preserve">Answer- </w:t>
      </w:r>
      <w:r w:rsidRPr="00D85050">
        <w:t>a.</w:t>
      </w:r>
      <w:r w:rsidRPr="00D85050">
        <w:tab/>
        <w:t>Photolysis of water</w:t>
      </w:r>
    </w:p>
    <w:p w:rsidR="00D85050" w:rsidRDefault="00D85050" w:rsidP="003B215B">
      <w:pPr>
        <w:ind w:left="1080"/>
      </w:pPr>
      <w:r>
        <w:t xml:space="preserve">The best defined </w:t>
      </w:r>
      <w:r w:rsidR="003B215B">
        <w:t xml:space="preserve">function of manganese is in the </w:t>
      </w:r>
      <w:r>
        <w:t>splitting of water to liberate oxygen during photosynthesis.</w:t>
      </w:r>
    </w:p>
    <w:p w:rsidR="00D85050" w:rsidRDefault="00D85050" w:rsidP="00D85050">
      <w:pPr>
        <w:ind w:left="1080"/>
      </w:pPr>
      <w:r>
        <w:t>Refer page 198; Section 12.2.2 [NCERT 2021-22]</w:t>
      </w:r>
    </w:p>
    <w:p w:rsidR="00B273EE" w:rsidRDefault="009F503B" w:rsidP="009F503B">
      <w:r>
        <w:t>AIPMT 2011</w:t>
      </w:r>
    </w:p>
    <w:p w:rsidR="009F503B" w:rsidRDefault="009F503B" w:rsidP="009F503B">
      <w:pPr>
        <w:pStyle w:val="ListParagraph"/>
        <w:numPr>
          <w:ilvl w:val="0"/>
          <w:numId w:val="2"/>
        </w:numPr>
      </w:pPr>
      <w:r>
        <w:t>Nitrifying bacteria:</w:t>
      </w:r>
    </w:p>
    <w:p w:rsidR="00072E91" w:rsidRDefault="00072E91" w:rsidP="00072E91">
      <w:pPr>
        <w:pStyle w:val="ListParagraph"/>
        <w:numPr>
          <w:ilvl w:val="0"/>
          <w:numId w:val="13"/>
        </w:numPr>
      </w:pPr>
      <w:r>
        <w:t>Convert free nitrogen to nitrogen compounds</w:t>
      </w:r>
    </w:p>
    <w:p w:rsidR="00072E91" w:rsidRDefault="00072E91" w:rsidP="00072E91">
      <w:pPr>
        <w:pStyle w:val="ListParagraph"/>
        <w:numPr>
          <w:ilvl w:val="0"/>
          <w:numId w:val="13"/>
        </w:numPr>
      </w:pPr>
      <w:r>
        <w:t>Convert proteins into ammonia</w:t>
      </w:r>
    </w:p>
    <w:p w:rsidR="00072E91" w:rsidRDefault="00072E91" w:rsidP="00072E91">
      <w:pPr>
        <w:pStyle w:val="ListParagraph"/>
        <w:numPr>
          <w:ilvl w:val="0"/>
          <w:numId w:val="13"/>
        </w:numPr>
      </w:pPr>
      <w:r>
        <w:t>Reduce nitrates to free nitrogen</w:t>
      </w:r>
    </w:p>
    <w:p w:rsidR="00072E91" w:rsidRDefault="00072E91" w:rsidP="00072E91">
      <w:pPr>
        <w:pStyle w:val="ListParagraph"/>
        <w:numPr>
          <w:ilvl w:val="0"/>
          <w:numId w:val="13"/>
        </w:numPr>
      </w:pPr>
      <w:r>
        <w:t>Oxidize ammonia to nitrates</w:t>
      </w:r>
    </w:p>
    <w:p w:rsidR="003B215B" w:rsidRDefault="003B215B" w:rsidP="003B215B">
      <w:pPr>
        <w:ind w:left="1080"/>
      </w:pPr>
      <w:r>
        <w:t xml:space="preserve">Answer- </w:t>
      </w:r>
      <w:r w:rsidRPr="003B215B">
        <w:t>a.</w:t>
      </w:r>
      <w:r w:rsidRPr="003B215B">
        <w:tab/>
        <w:t>Oxidize ammonia to nitrates</w:t>
      </w:r>
    </w:p>
    <w:p w:rsidR="003B215B" w:rsidRDefault="003B215B" w:rsidP="003B215B">
      <w:pPr>
        <w:ind w:left="1080"/>
      </w:pPr>
      <w:r>
        <w:t>Refer page 201; Section 12.6.1 [NCERT 2021-22]</w:t>
      </w:r>
      <w:bookmarkStart w:id="0" w:name="_GoBack"/>
      <w:bookmarkEnd w:id="0"/>
    </w:p>
    <w:p w:rsidR="00072E91" w:rsidRDefault="00072E91" w:rsidP="00072E91">
      <w:pPr>
        <w:pStyle w:val="ListParagraph"/>
        <w:ind w:left="1440"/>
      </w:pPr>
    </w:p>
    <w:p w:rsidR="009F503B" w:rsidRDefault="009F503B" w:rsidP="009F503B">
      <w:pPr>
        <w:pStyle w:val="ListParagraph"/>
        <w:numPr>
          <w:ilvl w:val="0"/>
          <w:numId w:val="2"/>
        </w:numPr>
      </w:pPr>
      <w:r>
        <w:t xml:space="preserve">The function of </w:t>
      </w:r>
      <w:proofErr w:type="spellStart"/>
      <w:r>
        <w:t>legh</w:t>
      </w:r>
      <w:r w:rsidR="003B215B">
        <w:t>a</w:t>
      </w:r>
      <w:r>
        <w:t>emoglobin</w:t>
      </w:r>
      <w:proofErr w:type="spellEnd"/>
      <w:r>
        <w:t xml:space="preserve"> in the root nodules of legumes is:</w:t>
      </w:r>
    </w:p>
    <w:p w:rsidR="00072E91" w:rsidRDefault="00072E91" w:rsidP="00072E91">
      <w:pPr>
        <w:pStyle w:val="ListParagraph"/>
        <w:numPr>
          <w:ilvl w:val="0"/>
          <w:numId w:val="14"/>
        </w:numPr>
      </w:pPr>
      <w:r>
        <w:t>Oxygen removal</w:t>
      </w:r>
    </w:p>
    <w:p w:rsidR="00072E91" w:rsidRDefault="00072E91" w:rsidP="00072E91">
      <w:pPr>
        <w:pStyle w:val="ListParagraph"/>
        <w:numPr>
          <w:ilvl w:val="0"/>
          <w:numId w:val="14"/>
        </w:numPr>
      </w:pPr>
      <w:r>
        <w:t>Nodule differentiation</w:t>
      </w:r>
    </w:p>
    <w:p w:rsidR="00072E91" w:rsidRDefault="00072E91" w:rsidP="00072E91">
      <w:pPr>
        <w:pStyle w:val="ListParagraph"/>
        <w:numPr>
          <w:ilvl w:val="0"/>
          <w:numId w:val="14"/>
        </w:numPr>
      </w:pPr>
      <w:r>
        <w:t xml:space="preserve">Expression of </w:t>
      </w:r>
      <w:proofErr w:type="spellStart"/>
      <w:r>
        <w:t>nif</w:t>
      </w:r>
      <w:proofErr w:type="spellEnd"/>
      <w:r>
        <w:t xml:space="preserve"> gene</w:t>
      </w:r>
    </w:p>
    <w:p w:rsidR="00072E91" w:rsidRDefault="00072E91" w:rsidP="00072E91">
      <w:pPr>
        <w:pStyle w:val="ListParagraph"/>
        <w:numPr>
          <w:ilvl w:val="0"/>
          <w:numId w:val="14"/>
        </w:numPr>
      </w:pPr>
      <w:r>
        <w:t xml:space="preserve">Inhibition of </w:t>
      </w:r>
      <w:proofErr w:type="spellStart"/>
      <w:r>
        <w:t>nitrogenase</w:t>
      </w:r>
      <w:proofErr w:type="spellEnd"/>
      <w:r>
        <w:t xml:space="preserve"> activity</w:t>
      </w:r>
    </w:p>
    <w:p w:rsidR="003B215B" w:rsidRDefault="003B215B" w:rsidP="003B215B">
      <w:pPr>
        <w:ind w:left="1080"/>
      </w:pPr>
      <w:r>
        <w:t xml:space="preserve">Answer- </w:t>
      </w:r>
      <w:r w:rsidRPr="003B215B">
        <w:t>a.</w:t>
      </w:r>
      <w:r w:rsidRPr="003B215B">
        <w:tab/>
        <w:t>Oxygen removal</w:t>
      </w:r>
      <w:r>
        <w:t xml:space="preserve"> </w:t>
      </w:r>
    </w:p>
    <w:p w:rsidR="003B215B" w:rsidRDefault="003B215B" w:rsidP="003B215B">
      <w:pPr>
        <w:ind w:left="1080"/>
      </w:pPr>
      <w:proofErr w:type="spellStart"/>
      <w:r>
        <w:t>Leghaemoglobin</w:t>
      </w:r>
      <w:proofErr w:type="spellEnd"/>
      <w:r>
        <w:t xml:space="preserve"> is </w:t>
      </w:r>
      <w:r w:rsidRPr="003B215B">
        <w:t xml:space="preserve">an oxygen scavenger which creates a favorable anaerobic environment for the proper functioning of </w:t>
      </w:r>
      <w:proofErr w:type="spellStart"/>
      <w:r w:rsidRPr="003B215B">
        <w:t>Nitrogenase</w:t>
      </w:r>
      <w:proofErr w:type="spellEnd"/>
      <w:r w:rsidRPr="003B215B">
        <w:t xml:space="preserve"> enzyme</w:t>
      </w:r>
      <w:r>
        <w:t>.</w:t>
      </w:r>
    </w:p>
    <w:p w:rsidR="003B215B" w:rsidRDefault="003B215B" w:rsidP="003B215B">
      <w:pPr>
        <w:ind w:left="1080"/>
      </w:pPr>
      <w:r>
        <w:t>Refer page 203; Section 12.6.2 [NCERT 2021-22]</w:t>
      </w:r>
    </w:p>
    <w:sectPr w:rsidR="003B2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623"/>
    <w:multiLevelType w:val="hybridMultilevel"/>
    <w:tmpl w:val="F7D8C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33298"/>
    <w:multiLevelType w:val="hybridMultilevel"/>
    <w:tmpl w:val="64FA2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B4C78"/>
    <w:multiLevelType w:val="hybridMultilevel"/>
    <w:tmpl w:val="D4DA5A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800E73"/>
    <w:multiLevelType w:val="hybridMultilevel"/>
    <w:tmpl w:val="FB58E8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F43BC1"/>
    <w:multiLevelType w:val="hybridMultilevel"/>
    <w:tmpl w:val="2BD29E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57B9B"/>
    <w:multiLevelType w:val="hybridMultilevel"/>
    <w:tmpl w:val="C0204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97867"/>
    <w:multiLevelType w:val="hybridMultilevel"/>
    <w:tmpl w:val="A9EC50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3A1604"/>
    <w:multiLevelType w:val="hybridMultilevel"/>
    <w:tmpl w:val="7658AE6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B26B0A"/>
    <w:multiLevelType w:val="hybridMultilevel"/>
    <w:tmpl w:val="5BE004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0BD1783"/>
    <w:multiLevelType w:val="hybridMultilevel"/>
    <w:tmpl w:val="5CE424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A78BD"/>
    <w:multiLevelType w:val="hybridMultilevel"/>
    <w:tmpl w:val="8F3C88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6CB3E2B"/>
    <w:multiLevelType w:val="hybridMultilevel"/>
    <w:tmpl w:val="4DE238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8458CD"/>
    <w:multiLevelType w:val="hybridMultilevel"/>
    <w:tmpl w:val="DEE8E7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9FD5028"/>
    <w:multiLevelType w:val="hybridMultilevel"/>
    <w:tmpl w:val="BF469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8C"/>
    <w:rsid w:val="00072E91"/>
    <w:rsid w:val="000F6DEA"/>
    <w:rsid w:val="003B215B"/>
    <w:rsid w:val="005B17D4"/>
    <w:rsid w:val="0076057B"/>
    <w:rsid w:val="009F503B"/>
    <w:rsid w:val="00A3718C"/>
    <w:rsid w:val="00B273EE"/>
    <w:rsid w:val="00D1182F"/>
    <w:rsid w:val="00D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8C"/>
    <w:pPr>
      <w:ind w:left="720"/>
      <w:contextualSpacing/>
    </w:pPr>
  </w:style>
  <w:style w:type="table" w:styleId="TableGrid">
    <w:name w:val="Table Grid"/>
    <w:basedOn w:val="TableNormal"/>
    <w:uiPriority w:val="59"/>
    <w:rsid w:val="0007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18C"/>
    <w:pPr>
      <w:ind w:left="720"/>
      <w:contextualSpacing/>
    </w:pPr>
  </w:style>
  <w:style w:type="table" w:styleId="TableGrid">
    <w:name w:val="Table Grid"/>
    <w:basedOn w:val="TableNormal"/>
    <w:uiPriority w:val="59"/>
    <w:rsid w:val="00072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4397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2022-03-04T16:04:00Z</dcterms:created>
  <dcterms:modified xsi:type="dcterms:W3CDTF">2022-03-07T17:22:00Z</dcterms:modified>
</cp:coreProperties>
</file>